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F2" w:rsidRDefault="00BA226C">
      <w:pPr>
        <w:pStyle w:val="titel0"/>
      </w:pPr>
      <w:r>
        <w:t>Grabmal- und Bepflanzungsordnung</w:t>
      </w:r>
    </w:p>
    <w:p w:rsidR="008D31F2" w:rsidRDefault="00BA226C">
      <w:pPr>
        <w:pStyle w:val="titel2"/>
      </w:pPr>
      <w:r>
        <w:t xml:space="preserve">für den Friedhof der </w:t>
      </w:r>
      <w:sdt>
        <w:sdtPr>
          <w:alias w:val="Kirchengemeinde/Kirchenstiftung"/>
          <w:id w:val="-582833706"/>
          <w:dropDownList>
            <w:listItem w:displayText="Kirchengemeinde" w:value="Kirchengemeinde"/>
            <w:listItem w:displayText="Kirchenstiftung" w:value="Kirchenstiftung"/>
          </w:dropDownList>
        </w:sdtPr>
        <w:sdtEndPr/>
        <w:sdtContent>
          <w:r>
            <w:t>Kirchengemeinde</w:t>
          </w:r>
        </w:sdtContent>
      </w:sdt>
    </w:p>
    <w:p w:rsidR="008D31F2" w:rsidRDefault="00352E74">
      <w:pPr>
        <w:pStyle w:val="titel2"/>
      </w:pPr>
      <w:r>
        <w:t>Deiningen</w:t>
      </w:r>
    </w:p>
    <w:p w:rsidR="008D31F2" w:rsidRDefault="00BA226C">
      <w:pPr>
        <w:pStyle w:val="titel3"/>
      </w:pPr>
      <w:r>
        <w:t>Ordnung für kirchliche Nichtmonopolfriedhöfe und Grabfelder</w:t>
      </w:r>
      <w:r>
        <w:br/>
        <w:t>mit zusätzlichen Gestaltungsvorschriften</w:t>
      </w:r>
    </w:p>
    <w:sdt>
      <w:sdtPr>
        <w:rPr>
          <w:b w:val="0"/>
          <w:bCs w:val="0"/>
          <w:sz w:val="24"/>
          <w:szCs w:val="24"/>
        </w:rPr>
        <w:id w:val="-718364284"/>
        <w:docPartObj>
          <w:docPartGallery w:val="Table of Contents"/>
          <w:docPartUnique/>
        </w:docPartObj>
      </w:sdtPr>
      <w:sdtEndPr/>
      <w:sdtContent>
        <w:p w:rsidR="008D31F2" w:rsidRDefault="00BA226C">
          <w:pPr>
            <w:pStyle w:val="RGV-berschrift"/>
          </w:pPr>
          <w:r>
            <w:t>Inhaltsverzeichnis</w:t>
          </w:r>
        </w:p>
        <w:p w:rsidR="008D31F2" w:rsidRDefault="00BA226C">
          <w:pPr>
            <w:pStyle w:val="Verzeichnis1"/>
          </w:pPr>
          <w:r>
            <w:fldChar w:fldCharType="begin"/>
          </w:r>
          <w:r>
            <w:rPr>
              <w:rStyle w:val="Verzeichnissprung"/>
            </w:rPr>
            <w:instrText>TOC \f \o "1-9" \t "Überschrift 1,1,_liste_paragraph,2" \h</w:instrText>
          </w:r>
          <w:r>
            <w:rPr>
              <w:rStyle w:val="Verzeichnissprung"/>
            </w:rPr>
            <w:fldChar w:fldCharType="separate"/>
          </w:r>
          <w:hyperlink w:anchor="__RefHeading___Toc1513_2285550320">
            <w:r>
              <w:rPr>
                <w:rStyle w:val="Verzeichnissprung"/>
              </w:rPr>
              <w:t>I.  Grabmale</w:t>
            </w:r>
            <w:r>
              <w:rPr>
                <w:rStyle w:val="Verzeichnissprung"/>
              </w:rPr>
              <w:tab/>
              <w:t>2</w:t>
            </w:r>
          </w:hyperlink>
        </w:p>
        <w:p w:rsidR="008D31F2" w:rsidRDefault="0014169B">
          <w:pPr>
            <w:pStyle w:val="Verzeichnis1"/>
          </w:pPr>
          <w:hyperlink w:anchor="__RefHeading___Toc1515_2285550320">
            <w:r w:rsidR="00BA226C">
              <w:rPr>
                <w:rStyle w:val="Verzeichnissprung"/>
              </w:rPr>
              <w:t>II.  Bepflanzung und Pflege der Gräber</w:t>
            </w:r>
            <w:r w:rsidR="00BA226C">
              <w:rPr>
                <w:rStyle w:val="Verzeichnissprung"/>
              </w:rPr>
              <w:tab/>
              <w:t>5</w:t>
            </w:r>
          </w:hyperlink>
        </w:p>
        <w:p w:rsidR="008D31F2" w:rsidRDefault="0014169B">
          <w:pPr>
            <w:pStyle w:val="Verzeichnis1"/>
          </w:pPr>
          <w:hyperlink w:anchor="__RefHeading___Toc1517_2285550320">
            <w:r w:rsidR="00BA226C">
              <w:rPr>
                <w:rStyle w:val="Verzeichnissprung"/>
              </w:rPr>
              <w:t>III.  Schlussbestimmungen</w:t>
            </w:r>
            <w:r w:rsidR="00BA226C">
              <w:rPr>
                <w:rStyle w:val="Verzeichnissprung"/>
              </w:rPr>
              <w:tab/>
              <w:t>7</w:t>
            </w:r>
          </w:hyperlink>
          <w:r w:rsidR="00BA226C">
            <w:rPr>
              <w:rStyle w:val="Verzeichnissprung"/>
            </w:rPr>
            <w:fldChar w:fldCharType="end"/>
          </w:r>
        </w:p>
      </w:sdtContent>
    </w:sdt>
    <w:p w:rsidR="008D31F2" w:rsidRDefault="008D31F2">
      <w:pPr>
        <w:pStyle w:val="titel3"/>
      </w:pPr>
    </w:p>
    <w:p w:rsidR="008D31F2" w:rsidRDefault="00BA226C">
      <w:pPr>
        <w:pStyle w:val="berschrift1"/>
      </w:pPr>
      <w:bookmarkStart w:id="0" w:name="__RefHeading___Toc1513_2285550320"/>
      <w:bookmarkEnd w:id="0"/>
      <w:r>
        <w:lastRenderedPageBreak/>
        <w:t>Grabmale</w:t>
      </w:r>
    </w:p>
    <w:p w:rsidR="008D31F2" w:rsidRDefault="008D31F2">
      <w:pPr>
        <w:pStyle w:val="listeparagraph"/>
      </w:pPr>
    </w:p>
    <w:p w:rsidR="008D31F2" w:rsidRDefault="00BA226C">
      <w:pPr>
        <w:pStyle w:val="listenummer"/>
      </w:pPr>
      <w:r>
        <w:t>Gegenstände, die zur Ausstattung der Grabstätten auf dem Friedhof dienen – im Folgenden kurz als Grabmale oder Steineinfassungen bezeichnet – , dürfen nur mit Genehmigung der Friedhofsverwaltung aufgestellt oder geändert werden.</w:t>
      </w:r>
    </w:p>
    <w:p w:rsidR="008D31F2" w:rsidRDefault="00BA226C">
      <w:pPr>
        <w:pStyle w:val="listenummer"/>
      </w:pPr>
      <w:r>
        <w:t>Mit dem Antrag auf Genehmigung ist bei der Friedhofsverwaltung eine Zeichnung in Aktenblattgröße einzureichen. Diese muss die beabsichtigte Gestaltung nach Grundriss, Vorder- und Seitenansicht im Maßstab von mindestens 1:10 erkennen lassen und den Namen des Verfertigers, des Verstorbenen, des Grabnutzungsberechtigten und des Auftraggebers enthalten, falls dieser nicht der Grabnutzungsberechtigte ist. Ferner ist die Inschrift des Grabmals und dessen Beschaffungspreis anzugeben. Die Hauptmaße sind einzuschreiben und die in Verwendung kommenden Werkstoffe genau zu bezeichnen. Auf Verlangen der Friedhofsverwaltung sind Zeichnungen von Einzelheiten des Grabmals, bei Bildhauerarbeiten auch Modelle und Werkstoffproben vorzulegen.</w:t>
      </w:r>
    </w:p>
    <w:p w:rsidR="008D31F2" w:rsidRDefault="00BA226C">
      <w:pPr>
        <w:pStyle w:val="listenummer"/>
      </w:pPr>
      <w:r>
        <w:t>Unter die vorstehenden Bestimmungen fallen nicht: Kränze, Naturblumen und gärtnerische Anlagen.</w:t>
      </w:r>
    </w:p>
    <w:p w:rsidR="008D31F2" w:rsidRDefault="008D31F2">
      <w:pPr>
        <w:pStyle w:val="listeparagraph"/>
      </w:pPr>
    </w:p>
    <w:p w:rsidR="008D31F2" w:rsidRDefault="00BA226C">
      <w:pPr>
        <w:pStyle w:val="Rechnungsprfung"/>
        <w:numPr>
          <w:ilvl w:val="0"/>
          <w:numId w:val="3"/>
        </w:numPr>
      </w:pPr>
      <w:r>
        <w:t>Das Gesuch um Erlaubnis zur Aufstellung ist rechtzeitig, d. h. vor Auftragserteilung an die Lieferfirma, einzureichen.</w:t>
      </w:r>
    </w:p>
    <w:p w:rsidR="008D31F2" w:rsidRDefault="00BA226C">
      <w:pPr>
        <w:numPr>
          <w:ilvl w:val="0"/>
          <w:numId w:val="3"/>
        </w:numPr>
      </w:pPr>
      <w:r>
        <w:t>Wird ein Grabmal ohne Genehmigung errichtet oder entspricht es nicht dem genehmigten Entwurf, so kann es auf Kosten des Nutzungsberechtigten von der Friedhofsverwaltung entfernt werden.</w:t>
      </w:r>
    </w:p>
    <w:p w:rsidR="008D31F2" w:rsidRDefault="00BA226C">
      <w:pPr>
        <w:numPr>
          <w:ilvl w:val="0"/>
          <w:numId w:val="3"/>
        </w:numPr>
      </w:pPr>
      <w:r>
        <w:t>Es ist verboten, den Friedhof zu betreten, um ein nicht genehmigtes Grabmal zu errichten.</w:t>
      </w:r>
    </w:p>
    <w:p w:rsidR="008D31F2" w:rsidRDefault="008D31F2">
      <w:pPr>
        <w:pStyle w:val="listeparagraph"/>
      </w:pPr>
    </w:p>
    <w:p w:rsidR="008D31F2" w:rsidRDefault="00BA226C">
      <w:r>
        <w:t>Auf einem Grab ist ein Grabmal zu errichten.</w:t>
      </w:r>
    </w:p>
    <w:p w:rsidR="008D31F2" w:rsidRDefault="00BA226C">
      <w:r>
        <w:t>Das Grabmal muss in Form und Werkstoff handwerklich gut gestaltet sein und sich harmonisch in das angestrebte Gesamtbild des Friedhofes einordnen. Es muss den Größenverhältnissen der Grabstätte entsprechen und sich der Umgebung anpassen.</w:t>
      </w:r>
    </w:p>
    <w:p w:rsidR="008D31F2" w:rsidRDefault="008D31F2">
      <w:pPr>
        <w:pStyle w:val="listeparagraph"/>
      </w:pPr>
    </w:p>
    <w:p w:rsidR="008D31F2" w:rsidRDefault="00BA226C">
      <w:pPr>
        <w:numPr>
          <w:ilvl w:val="0"/>
          <w:numId w:val="4"/>
        </w:numPr>
      </w:pPr>
      <w:r>
        <w:t>Als Werkstoff für Grabmale kom</w:t>
      </w:r>
      <w:r w:rsidR="004378B7">
        <w:t xml:space="preserve">men in erster Linie Naturstein </w:t>
      </w:r>
      <w:r>
        <w:t xml:space="preserve">in Betracht. </w:t>
      </w:r>
      <w:r w:rsidR="00DC743C">
        <w:t xml:space="preserve">Grabmale aus anderen Werkstoffen wie Eisen, Holz oder Bronze bedürfen der ausdrücklichen Genehmigung des Kirchenvorstandes. </w:t>
      </w:r>
      <w:r>
        <w:t>Eisen und Holz sind unter dauerhaftem Anstrich zu halten.</w:t>
      </w:r>
    </w:p>
    <w:p w:rsidR="008D31F2" w:rsidRDefault="00BA226C">
      <w:pPr>
        <w:numPr>
          <w:ilvl w:val="0"/>
          <w:numId w:val="4"/>
        </w:numPr>
      </w:pPr>
      <w:r>
        <w:t>Ein Grabmal soll möglichst nur aus einheitlichem Material bestehen. Sollen bei der Herstellung eines Grabmales verschiedene Werkstoffe angewandt werden, so muss auch deren Zusammenstellung ausdrücklich vom Kirchenvorstand genehmigt sein. Dasselbe gilt von Zutaten aus Eisen, Bronze und Keramik, wobei schablonenhafte Dutzendware grundsätzlich ausgeschlossen ist.</w:t>
      </w:r>
    </w:p>
    <w:p w:rsidR="008D31F2" w:rsidRDefault="00BA226C">
      <w:pPr>
        <w:numPr>
          <w:ilvl w:val="0"/>
          <w:numId w:val="4"/>
        </w:numPr>
      </w:pPr>
      <w:r>
        <w:br w:type="page"/>
      </w:r>
    </w:p>
    <w:p w:rsidR="008D31F2" w:rsidRDefault="008D31F2">
      <w:pPr>
        <w:pStyle w:val="listeparagraph"/>
      </w:pPr>
    </w:p>
    <w:p w:rsidR="008D31F2" w:rsidRDefault="00BA226C">
      <w:r>
        <w:t>Grabsteine und Grabeinfassungen aus Naturstein dürfen nur aufgestellt werden, wenn sie ohne Formen der Kinderarbeit im Sinne von Art. 3 des Übereinkommens Nr. 182 der Internationalen Arbeitsorganisation vom 17. Juni 1999 über das Verbot und unverzügliche Maßnahmen zur Beseitigung der Formen der Kinderarbeit (BGBl. 2001 II. S. 1290, 1291) hergestellt worden sind und hierfür ein Nachweis gemäß Art. 9 a Abs. 2 BestG in der jeweils geltenden Fassung vorgelegt wird. Die Herstellung im Sinne dieser Vorschrift umfasst sämtliche Bearbeitungsschritte von der Gewinnung des Natursteins bis zum Endprodukt. Eines Nachweises gemäß Satz 1 bedarf es nicht, wenn der Letztveräußerer glaubhaft macht, dass die Grabsteine oder Grabeinfassungen aus Naturstein oder deren Rohmaterial vor dem 1. September 2016 in das Bundesgebiet eingeführt wurden.</w:t>
      </w:r>
    </w:p>
    <w:p w:rsidR="008D31F2" w:rsidRDefault="008D31F2">
      <w:pPr>
        <w:pStyle w:val="listeparagraph"/>
      </w:pPr>
    </w:p>
    <w:p w:rsidR="008D31F2" w:rsidRDefault="00BA226C">
      <w:r>
        <w:t>Verboten sind Nachbildungen von Felsen, Mauerwerk, Bauformen in Stein, Tropfstein, Gips, Zementmasse, Glasplatten, Blechformen aller Art, Porzellanfiguren, Holzkreuze mit aufgemalter Maserung.</w:t>
      </w:r>
    </w:p>
    <w:p w:rsidR="008D31F2" w:rsidRDefault="008D31F2">
      <w:pPr>
        <w:pStyle w:val="listeparagraph"/>
      </w:pPr>
    </w:p>
    <w:p w:rsidR="008D31F2" w:rsidRDefault="00BA226C">
      <w:pPr>
        <w:pStyle w:val="listenummer"/>
      </w:pPr>
      <w:r>
        <w:t xml:space="preserve">Die Grabmale dürfen nicht breiter als </w:t>
      </w:r>
      <w:r w:rsidR="004378B7">
        <w:t>1m (Einzelgrab) bzw. 2m (Doppelgrab)</w:t>
      </w:r>
      <w:r w:rsidR="00DC743C">
        <w:t xml:space="preserve"> </w:t>
      </w:r>
      <w:r>
        <w:t>sein.</w:t>
      </w:r>
    </w:p>
    <w:p w:rsidR="008D31F2" w:rsidRDefault="00BA226C">
      <w:pPr>
        <w:pStyle w:val="listenummer"/>
      </w:pPr>
      <w:r>
        <w:t>Die Grabmale aus Stein oder Holz sollen nicht höher als</w:t>
      </w:r>
      <w:r w:rsidR="004378B7">
        <w:t xml:space="preserve"> </w:t>
      </w:r>
      <w:r w:rsidR="00D00555">
        <w:t>1,20</w:t>
      </w:r>
      <w:r>
        <w:t xml:space="preserve"> m sein, gemessen von dem das Grabmal umgebenden Friedhofsgelände bis zur Oberkante des Grabmalkerns. Wenn auf Grabsteinen figürliche Aufsätze angebracht sind, kann der Kirchenvorstand ausnahmsweise zulassen, dass dadurch das vorgeschriebene Höhenmaß überschritten wird. Das Grabmal darf jedoch durch solche Aufsätze keinesfalls höher als 1,80 m werden. Die Grabmale von Reihen- und Kindergräbern dürfen eine Höhe von 0,90 m nicht überschreiten.</w:t>
      </w:r>
    </w:p>
    <w:p w:rsidR="008D31F2" w:rsidRDefault="00BA226C">
      <w:pPr>
        <w:pStyle w:val="listenummer"/>
      </w:pPr>
      <w:r>
        <w:t>Auf den Familiengräbern darf jeweils nur ein Grabstein aufgestellt werden.</w:t>
      </w:r>
    </w:p>
    <w:p w:rsidR="008D31F2" w:rsidRDefault="00BA226C">
      <w:pPr>
        <w:pStyle w:val="listenummer"/>
      </w:pPr>
      <w:r>
        <w:t>Grabmale im Urn</w:t>
      </w:r>
      <w:r w:rsidR="004378B7">
        <w:t>enhain sollen nicht höher als 1</w:t>
      </w:r>
      <w:r>
        <w:t>m sein.</w:t>
      </w:r>
    </w:p>
    <w:p w:rsidR="008D31F2" w:rsidRDefault="008D31F2">
      <w:pPr>
        <w:pStyle w:val="listeparagraph"/>
      </w:pPr>
    </w:p>
    <w:p w:rsidR="008D31F2" w:rsidRDefault="00BA226C">
      <w:r>
        <w:t>Aus Gründen der Standsicherheit von Grabmalen beträgt die erforderliche Mindeststärke bei Grabmalen ab 0,4 m bis 1,</w:t>
      </w:r>
      <w:r w:rsidR="00DC743C">
        <w:t xml:space="preserve">1 </w:t>
      </w:r>
      <w:r>
        <w:t>m Höhe 0,14 m,. Grabmale, die die geforderte Mindeststärke unterschreiten, werden vom Friedhofsträger aus Gründen der Verkehrssicherheit auf Kosten des Nutzungsberechtigten wieder entfernt.</w:t>
      </w:r>
    </w:p>
    <w:p w:rsidR="008D31F2" w:rsidRDefault="008D31F2">
      <w:pPr>
        <w:pStyle w:val="listeparagraph"/>
      </w:pPr>
    </w:p>
    <w:p w:rsidR="008D31F2" w:rsidRDefault="00BA226C">
      <w:pPr>
        <w:pStyle w:val="listenummer"/>
        <w:numPr>
          <w:ilvl w:val="0"/>
          <w:numId w:val="6"/>
        </w:numPr>
      </w:pPr>
      <w:r>
        <w:t>Die Abdeckung der Gräber mit Steinplatten ist nur bis zu einem Anteil von</w:t>
      </w:r>
      <w:r w:rsidR="004378B7">
        <w:t xml:space="preserve"> </w:t>
      </w:r>
      <w:r w:rsidR="00DC743C">
        <w:t>25 %</w:t>
      </w:r>
      <w:r>
        <w:t xml:space="preserve"> der Fläche zulässig.</w:t>
      </w:r>
    </w:p>
    <w:p w:rsidR="00DC743C" w:rsidRDefault="00DC743C">
      <w:pPr>
        <w:pStyle w:val="listenummer"/>
        <w:numPr>
          <w:ilvl w:val="0"/>
          <w:numId w:val="6"/>
        </w:numPr>
      </w:pPr>
      <w:r>
        <w:t>Liegende Grabplatten sind nur im Sondergrabfeld zulässig.</w:t>
      </w:r>
    </w:p>
    <w:p w:rsidR="008D31F2" w:rsidRDefault="00BA226C">
      <w:pPr>
        <w:pStyle w:val="listenummer"/>
      </w:pPr>
      <w:r>
        <w:t>Der übrige Teil der Gräber ist gärtnerisch anzulegen und zu bepflanzen (entsprechend § 14 ff. der Grabmal- und Bepflanzungsordnung).</w:t>
      </w:r>
    </w:p>
    <w:p w:rsidR="008D31F2" w:rsidRDefault="008D31F2">
      <w:pPr>
        <w:pStyle w:val="listeparagraph"/>
      </w:pPr>
    </w:p>
    <w:p w:rsidR="008D31F2" w:rsidRDefault="00BA226C">
      <w:pPr>
        <w:pStyle w:val="listenummer"/>
        <w:numPr>
          <w:ilvl w:val="0"/>
          <w:numId w:val="7"/>
        </w:numPr>
      </w:pPr>
      <w:r>
        <w:t>Die Inschrift soll das Andenken an den Verstorbenen würdig bewahren. Sie kann durch geeignete Zusätze erweitert und durch Zeichen und Sinnbilder ergänzt werden.</w:t>
      </w:r>
    </w:p>
    <w:p w:rsidR="008D31F2" w:rsidRDefault="00BA226C">
      <w:pPr>
        <w:pStyle w:val="listenummer"/>
      </w:pPr>
      <w:r>
        <w:t xml:space="preserve">Es ist verboten, an den Grabmalen etwas anzubringen, was in Widerspruch zu christlichen Anschauungen steht. </w:t>
      </w:r>
    </w:p>
    <w:p w:rsidR="008D31F2" w:rsidRDefault="00BA226C">
      <w:pPr>
        <w:pStyle w:val="listenummer"/>
      </w:pPr>
      <w:r>
        <w:t xml:space="preserve">Die Inschrift des Grabmals soll als zierender Bestandteil des Ganzen wirken und gut verteilt sein. </w:t>
      </w:r>
    </w:p>
    <w:p w:rsidR="008D31F2" w:rsidRDefault="008D31F2">
      <w:pPr>
        <w:pStyle w:val="listeparagraph"/>
      </w:pPr>
    </w:p>
    <w:p w:rsidR="008D31F2" w:rsidRDefault="00BA226C">
      <w:pPr>
        <w:pStyle w:val="listenummer"/>
        <w:numPr>
          <w:ilvl w:val="0"/>
          <w:numId w:val="8"/>
        </w:numPr>
      </w:pPr>
      <w:r>
        <w:t>Die Grabmale sind ihrer Größe entsprechend nach den allgemein anerkannten Regeln des Handwerks (Richtlinie des Bundesinnungsverbands des Deutschen Steinmetz- und Steinbildhauerhandwerks für das Fundamentieren und Versetzen von Grabdenkmälern in der jeweils geltenden Fassung) zu fundamentieren und so zu befestigen, dass sie dauerhaft standsicher sind und auch beim Öffnen benachbarter Gräber nicht umstürzen oder sich senken können. Satz 1 gilt für sonstige bauliche Anlagen entsprechend.</w:t>
      </w:r>
    </w:p>
    <w:p w:rsidR="00DC743C" w:rsidRDefault="00DC743C">
      <w:pPr>
        <w:pStyle w:val="listenummer"/>
        <w:numPr>
          <w:ilvl w:val="0"/>
          <w:numId w:val="8"/>
        </w:numPr>
      </w:pPr>
      <w:r>
        <w:t>Bei der Anlage des Friedhofs sind zum Teil Fundamente erstellt worden. Sie müssen bei der Aufstellung des Grabmals benutzt werden. Etwa festgestellte Schäden müssen vor der Aufstellung des Grabmals der Friedhofverwaltung gmeldet werden, die für die Behebung der Schäden Sorge trägt.</w:t>
      </w:r>
    </w:p>
    <w:p w:rsidR="008D31F2" w:rsidRDefault="00BA226C">
      <w:pPr>
        <w:pStyle w:val="listenummer"/>
      </w:pPr>
      <w:r>
        <w:t>Nicht handwerksgerecht ausgeführte Fundamente müssen auf Weisung der Friedhofsverwaltung entfernt und fachgerecht erneuert werden.</w:t>
      </w:r>
    </w:p>
    <w:p w:rsidR="008D31F2" w:rsidRDefault="008D31F2">
      <w:pPr>
        <w:pStyle w:val="listeparagraph"/>
      </w:pPr>
    </w:p>
    <w:p w:rsidR="008D31F2" w:rsidRDefault="00BA226C">
      <w:pPr>
        <w:pStyle w:val="listenummer"/>
        <w:numPr>
          <w:ilvl w:val="0"/>
          <w:numId w:val="9"/>
        </w:numPr>
      </w:pPr>
      <w:r>
        <w:t>Die Grabmale und die sonstigen baulichen Anlagen sind dauernd in würdigem und verkehrssicherem Zustand zu halten. Verantwortlich dafür ist die nutzungsberechtigte Person.</w:t>
      </w:r>
    </w:p>
    <w:p w:rsidR="008D31F2" w:rsidRDefault="00BA226C">
      <w:pPr>
        <w:pStyle w:val="listenummer"/>
      </w:pPr>
      <w:r>
        <w:t>Mängel bezüglich der Standsicherheit von Grabmalen, sonstigen baulichen Anlagen oder Teilen davon hat die nutzungsberechtigte Person unverzüglich durch zugelassenes Fachpersonal beseitigen zu lassen. Bei Nichtbeachtung dieser Bestimmung haftet die nutzungsberechtigte Person für den Schaden. Wenn keine unmittelbare Gefahr besteht, erhält die nutzungsberechtigte Person eine Aufforderung zur Befestigung oder Beseitigung. Ist die nutzungsberechtigte Person nicht bekannt oder nicht ohne weiteres zu ermitteln, so ist die erforderliche Instandsetzung durch einen einmonatigen Hinweis auf der Grabstätte und durch öffentliche Bekanntmachung anzukündigen. Kommt die nutzungsberechtigte Person der Aufforderung zur Befestigung oder Beseitigung nicht nach, kann der Friedhofsträger unter Fristsetzung und Androhung der Ersatzvornahme am Grabmal oder an den sonstigen baulichen Anlagen Sicherungsmaßnahmen auf Kosten der nutzungsberechtigten Person vornehmen lassen.</w:t>
      </w:r>
    </w:p>
    <w:p w:rsidR="008D31F2" w:rsidRDefault="00BA226C">
      <w:pPr>
        <w:pStyle w:val="listenummer"/>
      </w:pPr>
      <w:r>
        <w:t>Bei unmittelbarer Gefahr ist der Friedhofsträger berechtigt, ohne vorherige Aufforderung an die nutzungsberechtigte Person das Grabmal auf deren Kosten umzulegen oder andere geeignete Maßnahmen durchzuführen. Die nutzungsberechtigte Person erhält danach eine Auffor</w:t>
      </w:r>
      <w:r>
        <w:lastRenderedPageBreak/>
        <w:t>derung, die Grabstätte oder das Grabmal wieder in einen ordnungsgemäßen Zustand zu versetzen. Geschieht dies nicht, so kann der Friedhofsträger nach Fristsetzung und Androhung der Ersatzvornahme die notwendigen Arbeiten durchführen oder das Grabmal entfernen lassen. Die entstehenden Kosten hat die nutzungsberechtigte Person zu tragen. Der Friedhofsträger ist nicht verpflichtet, das Grabmal oder Teile des Grabmals aufzubewahren.</w:t>
      </w:r>
    </w:p>
    <w:p w:rsidR="008D31F2" w:rsidRDefault="008D31F2">
      <w:pPr>
        <w:pStyle w:val="listeparagraph"/>
      </w:pPr>
    </w:p>
    <w:p w:rsidR="008D31F2" w:rsidRDefault="00BA226C">
      <w:pPr>
        <w:pStyle w:val="listenummer"/>
        <w:numPr>
          <w:ilvl w:val="0"/>
          <w:numId w:val="10"/>
        </w:numPr>
      </w:pPr>
      <w:r>
        <w:t>Grabmale und deren Anlagen dürfen vor Ablauf der Ruhe- oder Nutzungszeit der Grabstätte nicht ohne Genehmigung des Kirchenvorstandes verändert oder entfernt werden. Dies gilt auch für Firmen, die sich das Eigentum an dem Grabmal vorbehalten haben.</w:t>
      </w:r>
    </w:p>
    <w:p w:rsidR="008D31F2" w:rsidRDefault="00BA226C">
      <w:pPr>
        <w:pStyle w:val="listenummer"/>
      </w:pPr>
      <w:r>
        <w:t>Künstlerisch oder geschichtlich wertvolle Grabmale oder solche, die als besondere Eigenart des Friedhofes zu gelten haben, unterstehen dem besonderen Schutz des Friedhofsträgers. Sie werden als erhaltenswerte Grabmale in einem Verzeichnis geführt und dürfen nur mit Genehmigung der Friedhofsverwaltung abgeändert oder entfernt werden. Bei denkmalgeschützten Grabmalen ist zusätzlich das Einvernehmen mit der Unteren Denkmalschutzbehörde herzustellen.</w:t>
      </w:r>
    </w:p>
    <w:p w:rsidR="008D31F2" w:rsidRDefault="00BA226C">
      <w:pPr>
        <w:pStyle w:val="listenummer"/>
      </w:pPr>
      <w:r>
        <w:t>An Grabstätten mit erhaltenswerten Grabmalen, die frei von Nutzungsrechten und Ruhefristen sind, können neue Nutzungsrechte vergeben werden, wenn sich die erwerbende Person und ihre im Recht nachfolgenden Personen zur Restaurierung sowie zur laufenden Unterhaltung der Grabstätte verpflichten. Die Veränderungen und Ergänzungen der Grabmale dürfen nur mit der Zustimmung des Friedhofsträgers und bei denkmalgeschützten Grabmalen im Einvernehmen mit der Unteren Denkmalschutzbehörde erfolgen.</w:t>
      </w:r>
    </w:p>
    <w:p w:rsidR="008D31F2" w:rsidRDefault="00BA226C">
      <w:pPr>
        <w:pStyle w:val="listenummer"/>
      </w:pPr>
      <w:r>
        <w:t>Grabmale, die den Anforderungen von Absatz 2 entsprechen, können gegebenenfalls an anderer Stelle aufgestellt werden.</w:t>
      </w:r>
    </w:p>
    <w:p w:rsidR="008D31F2" w:rsidRDefault="00BA226C">
      <w:pPr>
        <w:pStyle w:val="berschrift1"/>
      </w:pPr>
      <w:bookmarkStart w:id="1" w:name="__RefHeading___Toc1515_2285550320"/>
      <w:bookmarkEnd w:id="1"/>
      <w:r>
        <w:lastRenderedPageBreak/>
        <w:t>Bepflanzung und Pflege der Gräber</w:t>
      </w:r>
    </w:p>
    <w:p w:rsidR="008D31F2" w:rsidRDefault="008D31F2">
      <w:pPr>
        <w:pStyle w:val="listeparagraph"/>
      </w:pPr>
    </w:p>
    <w:p w:rsidR="008D31F2" w:rsidRDefault="00BA226C">
      <w:pPr>
        <w:pStyle w:val="listenummer"/>
        <w:numPr>
          <w:ilvl w:val="0"/>
          <w:numId w:val="11"/>
        </w:numPr>
      </w:pPr>
      <w:r>
        <w:t>Die Grabstätten sind innerhalb von sechs Wochen nach ihrer Belegung abzuräumen und aufzuhügeln.</w:t>
      </w:r>
    </w:p>
    <w:p w:rsidR="008D31F2" w:rsidRDefault="00BA226C">
      <w:pPr>
        <w:pStyle w:val="listenummer"/>
      </w:pPr>
      <w:r>
        <w:t>Jede Grabstätte ist so zu gestalten und an die Umgebung anzupassen, dass der Friedhofszweck und die Würde des Friedhofes gewahrt bleibt. Die Grabstätten sind gärtnerisch so zu bepflanzen, dass andere Grabstätten und die öffentlichen Anlagen und Wege nicht beeinträchtigt werden. Die auf der Grabstätte geplanten Gehölze dürfen in der Höhe im ausgewachsenen Zustand 1,50 m und in der Breite die Grabstättengrenze nicht überschreiten.</w:t>
      </w:r>
    </w:p>
    <w:p w:rsidR="008D31F2" w:rsidRDefault="00BA226C">
      <w:pPr>
        <w:pStyle w:val="listenummer"/>
      </w:pPr>
      <w:r>
        <w:t>Die Abgrenzungen der Grabstätten in den Grabfeldern werden von der Friedhofsverwaltung aus einheitlichem Material angelegt.</w:t>
      </w:r>
    </w:p>
    <w:p w:rsidR="008D31F2" w:rsidRDefault="00BA226C">
      <w:pPr>
        <w:pStyle w:val="listenummer"/>
      </w:pPr>
      <w:r>
        <w:t>Die Grabstätten müssen spätestens sechs Monate nach dem Erwerb des Nutzungsrechtes sowie nach jeder Bestattung baldmöglichst ordnungsgemäß gärtnerisch hergerichtet und unterhalten werden.</w:t>
      </w:r>
    </w:p>
    <w:p w:rsidR="008D31F2" w:rsidRDefault="00BA226C">
      <w:pPr>
        <w:pStyle w:val="listenummer"/>
      </w:pPr>
      <w:r>
        <w:t>Das Anliefern und Verwenden von Kunststoffen für die Grabgestaltung und als Grabschmuck ist untersagt. Das gilt insbesondere für Grabeinfassungen, Grababdeckungen und Grabmale und möglichst auch für Blumentöpfe und Schalen. Die Nutzungsberechtigten sind verpflichtet die anfallenden Abfälle in die von der Friedhofsträgerin vorgegebenen und entsprechend gekennzeichneten Abfallbehälter, getrennt nach kompostierbarem und nicht kompostierbarem Material abzulegen.</w:t>
      </w:r>
    </w:p>
    <w:p w:rsidR="008D31F2" w:rsidRDefault="00BA226C">
      <w:pPr>
        <w:pStyle w:val="listenummer"/>
      </w:pPr>
      <w:r>
        <w:t>Nicht gestattet ist das Aufbewahren von Gefäßen und Gerätschaften aller Art auf der Grabstätte. Das Aufstellen von Bänken und anderen Sitzgelegenheiten ist genehmigungspflichtig.</w:t>
      </w:r>
    </w:p>
    <w:p w:rsidR="008D31F2" w:rsidRDefault="00BA226C">
      <w:pPr>
        <w:pStyle w:val="listenummer"/>
      </w:pPr>
      <w:r>
        <w:t xml:space="preserve">Der Baumbestand auf dem Friedhof steht unter besonderem Schutz. Nutzungsberechtigte an Grabstätten haben keinen Anspruch auf Beseitigung von Bäumen, Pflanzen und Hecken, durch die sie sich in der Pflege der Grabstätte beeinträchtigt fühlen. </w:t>
      </w:r>
    </w:p>
    <w:p w:rsidR="008D31F2" w:rsidRDefault="008D31F2">
      <w:pPr>
        <w:pStyle w:val="listeparagraph"/>
      </w:pPr>
    </w:p>
    <w:p w:rsidR="008D31F2" w:rsidRPr="004378B7" w:rsidRDefault="00BA226C" w:rsidP="00E01DB7">
      <w:pPr>
        <w:pStyle w:val="listenummer"/>
        <w:numPr>
          <w:ilvl w:val="0"/>
          <w:numId w:val="12"/>
        </w:numPr>
        <w:rPr>
          <w:iCs/>
        </w:rPr>
      </w:pPr>
      <w:r w:rsidRPr="004378B7">
        <w:rPr>
          <w:iCs/>
        </w:rPr>
        <w:t xml:space="preserve">Einfassungen und Einfriedungen aus Eisen und Holz sind verboten. Steinerne Einfassungen sollen nicht höher als 0,10 </w:t>
      </w:r>
      <w:r w:rsidR="004378B7" w:rsidRPr="004378B7">
        <w:rPr>
          <w:iCs/>
        </w:rPr>
        <w:t>m aus dem Erdreich herausragen.</w:t>
      </w:r>
    </w:p>
    <w:p w:rsidR="00BA226C" w:rsidRDefault="00BA226C">
      <w:pPr>
        <w:pStyle w:val="listenummer"/>
      </w:pPr>
      <w:r w:rsidRPr="00A6440F">
        <w:t xml:space="preserve">Jede Grabstätte </w:t>
      </w:r>
      <w:r w:rsidR="004378B7" w:rsidRPr="00A6440F">
        <w:t>muss</w:t>
      </w:r>
      <w:r w:rsidRPr="00A6440F">
        <w:t xml:space="preserve"> nach spätestens 1 ½ Jahren </w:t>
      </w:r>
      <w:r w:rsidR="004378B7" w:rsidRPr="00A6440F">
        <w:t>eingefasst</w:t>
      </w:r>
      <w:r w:rsidRPr="00A6440F">
        <w:t xml:space="preserve"> sein.</w:t>
      </w:r>
    </w:p>
    <w:p w:rsidR="008D31F2" w:rsidRDefault="00BA226C">
      <w:pPr>
        <w:pStyle w:val="listenummer"/>
      </w:pPr>
      <w:r>
        <w:t>Es ist gestattet, die Familiengrabstätten mit immergrünen Sträuchern zu umgeben, die die Höhe von 0,60 m nicht überschreiten dürfen und jederzeit tadellos beschnitten und gepflegt sein müssen.</w:t>
      </w:r>
      <w:r>
        <w:br w:type="page"/>
      </w:r>
    </w:p>
    <w:p w:rsidR="008D31F2" w:rsidRDefault="008D31F2">
      <w:pPr>
        <w:pStyle w:val="listeparagraph"/>
      </w:pPr>
    </w:p>
    <w:p w:rsidR="008D31F2" w:rsidRDefault="00BA226C">
      <w:pPr>
        <w:pStyle w:val="listenummer"/>
        <w:numPr>
          <w:ilvl w:val="0"/>
          <w:numId w:val="13"/>
        </w:numPr>
      </w:pPr>
      <w:r>
        <w:t>Verwelkte Blumen, abgestorbene Bäume und Äste sind von den Gräbern zu entfernen.</w:t>
      </w:r>
    </w:p>
    <w:p w:rsidR="008D31F2" w:rsidRDefault="00BA226C">
      <w:pPr>
        <w:pStyle w:val="listenummer"/>
      </w:pPr>
      <w:r>
        <w:t>Unwürdige Gefäße (Konservendosen und dgl.) für Blumen dürfen nicht aufgestellt werden.</w:t>
      </w:r>
    </w:p>
    <w:p w:rsidR="008D31F2" w:rsidRDefault="00BA226C">
      <w:pPr>
        <w:pStyle w:val="listenummer"/>
      </w:pPr>
      <w:r>
        <w:t>Alle künstlichen Kränze und Sträuße aus Blech, Papier, Perlen, Glasguss usw. sind unwürdig und deshalb verboten.</w:t>
      </w:r>
    </w:p>
    <w:p w:rsidR="008D31F2" w:rsidRDefault="008D31F2">
      <w:pPr>
        <w:pStyle w:val="listeparagraph"/>
      </w:pPr>
      <w:bookmarkStart w:id="2" w:name="_GoBack"/>
      <w:bookmarkEnd w:id="2"/>
    </w:p>
    <w:p w:rsidR="008D31F2" w:rsidRDefault="00BA226C">
      <w:pPr>
        <w:pStyle w:val="listenummer"/>
        <w:numPr>
          <w:ilvl w:val="0"/>
          <w:numId w:val="14"/>
        </w:numPr>
      </w:pPr>
      <w:r>
        <w:t>Wird eine Grabstätte nicht ordnungsgemäß hergerichtet oder gepflegt, hat die nutzungsberechtigte Person nach schriftlicher Aufforderung des Friedhofsträgers die Grabstätte innerhalb einer angemessenen Frist in Ordnung zu bringen. Ist die verantwortliche Person nicht bekannt oder nicht ohne besonderen Aufwand zu ermitteln, wird durch öffentliche Bekanntmachung und durch einen auf drei Monate befristeten Hinweis an der Grabstätte auf die Verpflichtung zur Herrichtung und Pflege hingewiesen.</w:t>
      </w:r>
    </w:p>
    <w:p w:rsidR="008D31F2" w:rsidRDefault="00BA226C">
      <w:pPr>
        <w:pStyle w:val="listenummer"/>
      </w:pPr>
      <w:r>
        <w:t xml:space="preserve">Kommt die nutzungsberechtigte Person ihrer Verpflichtung nicht nach, kann die Friedhofsverwaltung die Grabstätte auf Kosten der nutzungsberechtigten Person in Ordnung bringen lassen oder das Nutzungsrecht ohne Entschädigung entziehen. Vor dem Entzug des Nutzungsrechtes bzw. vor Herrichtung der Grabstätte auf Kosten der nutzungsberechtigten Person ist sie noch einmal schriftlich unter Fristsetzung und Hinweis auf die Rechtsfolgen aufzufordern, die Grabstätte unverzüglich in Ordnung zu bringen. In der Androhung der Ersatzvornahme sind die voraussichtlichen Kosten zu benennen. In dem Entziehungsbescheid wird die nutzungsberechtigte Person aufgefordert, das Grabmal und die sonstigen baulichen Anlagen innerhalb von drei Monaten seit Unanfechtbarkeit des Entziehungsbescheides zu entfernen. </w:t>
      </w:r>
    </w:p>
    <w:p w:rsidR="008D31F2" w:rsidRDefault="00BA226C">
      <w:pPr>
        <w:pStyle w:val="listenummer"/>
      </w:pPr>
      <w:r>
        <w:t>Der Nutzungsberechtigte ist darauf hinzuweisen, dass das Grabmal und die sonstigen baulichen Anlagen entschädigungslos in die Verfügungsgewalt der Friedhofsträgerin fallen und die Kosten der Abräumung die nutzungsberechtigte Person zu tragen hat.</w:t>
      </w:r>
    </w:p>
    <w:p w:rsidR="008D31F2" w:rsidRDefault="00BA226C">
      <w:pPr>
        <w:pStyle w:val="listenummer"/>
      </w:pPr>
      <w:r>
        <w:t>Bei ordnungswidrigem Grabschmuck gilt Absatz 1 Satz 1 entsprechend. Wird die Aufforderung nicht befolgt oder ist die verantwortliche Person nicht ohne besonderen Aufwand zu ermitteln, kann die Friedhofsverwaltung den Grabschmuck entfernen. Die Friedhofsverwaltung ist nicht zu einer Aufbewahrung des abgeräumten Materials verpflichtet.</w:t>
      </w:r>
    </w:p>
    <w:p w:rsidR="008D31F2" w:rsidRDefault="00BA226C">
      <w:pPr>
        <w:pStyle w:val="berschrift1"/>
      </w:pPr>
      <w:bookmarkStart w:id="3" w:name="__RefHeading___Toc1517_2285550320"/>
      <w:bookmarkEnd w:id="3"/>
      <w:r>
        <w:lastRenderedPageBreak/>
        <w:t>Schlussbestimmungen</w:t>
      </w:r>
    </w:p>
    <w:p w:rsidR="008D31F2" w:rsidRDefault="008D31F2">
      <w:pPr>
        <w:pStyle w:val="listeparagraph"/>
      </w:pPr>
    </w:p>
    <w:p w:rsidR="008D31F2" w:rsidRDefault="00BA226C">
      <w:pPr>
        <w:pStyle w:val="listenummer"/>
        <w:numPr>
          <w:ilvl w:val="0"/>
          <w:numId w:val="15"/>
        </w:numPr>
      </w:pPr>
      <w:r>
        <w:t>Der Kirchenvorstand kann ausnahmsweise Abweichung von der vorstehenden Bestimmung zulassen, wenn sich dies im Einzelfall wegen der Lage der Grabstätte, wegen ihrer Anpassung an die benachbarten Grabstätten oder wegen vorhandenen Grabschmucks als notwendig erweisen sollte.</w:t>
      </w:r>
    </w:p>
    <w:p w:rsidR="008D31F2" w:rsidRDefault="00BA226C">
      <w:pPr>
        <w:pStyle w:val="listenummer"/>
      </w:pPr>
      <w:r>
        <w:t>Wenn der Kirchenvorstand in Einzelfällen Abweichungen von den vorstehenden Bestimmungen zulässt, so kann dagegen kein Einspruch erhoben oder darauf ein Anspruch gestützt werden, dass ähnliche Ausnahmen auch an anderer Stelle genehmigt werden müssten.</w:t>
      </w:r>
    </w:p>
    <w:p w:rsidR="008D31F2" w:rsidRDefault="008D31F2">
      <w:pPr>
        <w:pStyle w:val="listeparagraph"/>
      </w:pPr>
    </w:p>
    <w:p w:rsidR="008D31F2" w:rsidRDefault="00BA226C">
      <w:r>
        <w:t>Die Grabmal- und Bepflanzungsordnung ist Bestandteil der jeweils gültigen Friedhofsordnung.</w:t>
      </w:r>
      <w:r>
        <w:br/>
        <w:t>Sie ist für alle, die auf dem Friedhof ein Grabnutzungsrecht haben, verbindlich.</w:t>
      </w:r>
    </w:p>
    <w:p w:rsidR="008D31F2" w:rsidRDefault="00BA226C">
      <w:pPr>
        <w:pStyle w:val="ortdatum"/>
      </w:pPr>
      <w:r>
        <w:t>..........................................., den .........................</w:t>
      </w:r>
    </w:p>
    <w:p w:rsidR="008D31F2" w:rsidRDefault="00BA226C">
      <w:pPr>
        <w:pStyle w:val="unterschrift"/>
      </w:pPr>
      <w:r>
        <w:t>Der Kirchenvorstand</w:t>
      </w:r>
    </w:p>
    <w:sectPr w:rsidR="008D31F2">
      <w:pgSz w:w="11906" w:h="16838"/>
      <w:pgMar w:top="850" w:right="1134" w:bottom="1054" w:left="1134" w:header="0" w:footer="567"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69B" w:rsidRDefault="0014169B">
      <w:r>
        <w:separator/>
      </w:r>
    </w:p>
  </w:endnote>
  <w:endnote w:type="continuationSeparator" w:id="0">
    <w:p w:rsidR="0014169B" w:rsidRDefault="0014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Times New Roman">
    <w:panose1 w:val="02020603050405020304"/>
    <w:charset w:val="00"/>
    <w:family w:val="roman"/>
    <w:pitch w:val="variable"/>
    <w:sig w:usb0="E0002AFF" w:usb1="C0007843" w:usb2="00000009" w:usb3="00000000" w:csb0="000001FF" w:csb1="00000000"/>
  </w:font>
  <w:font w:name="DejaVu Sans">
    <w:altName w:val="Verdan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69B" w:rsidRDefault="0014169B">
      <w:pPr>
        <w:rPr>
          <w:sz w:val="12"/>
        </w:rPr>
      </w:pPr>
      <w:r>
        <w:separator/>
      </w:r>
    </w:p>
  </w:footnote>
  <w:footnote w:type="continuationSeparator" w:id="0">
    <w:p w:rsidR="0014169B" w:rsidRDefault="0014169B">
      <w:pPr>
        <w:rPr>
          <w:sz w:val="1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089C"/>
    <w:multiLevelType w:val="multilevel"/>
    <w:tmpl w:val="DA34A9BE"/>
    <w:lvl w:ilvl="0">
      <w:start w:val="1"/>
      <w:numFmt w:val="decimal"/>
      <w:pStyle w:val="listenumm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91359C"/>
    <w:multiLevelType w:val="multilevel"/>
    <w:tmpl w:val="CA2A33E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EE4EED"/>
    <w:multiLevelType w:val="multilevel"/>
    <w:tmpl w:val="4D309FD8"/>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DB1AD6"/>
    <w:multiLevelType w:val="multilevel"/>
    <w:tmpl w:val="5D2CD5AC"/>
    <w:lvl w:ilvl="0">
      <w:start w:val="1"/>
      <w:numFmt w:val="decimal"/>
      <w:pStyle w:val="listeparagraph"/>
      <w:suff w:val="nothing"/>
      <w:lvlText w:val="§ %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5581472"/>
    <w:multiLevelType w:val="multilevel"/>
    <w:tmpl w:val="FA16E796"/>
    <w:lvl w:ilvl="0">
      <w:start w:val="1"/>
      <w:numFmt w:val="upperRoman"/>
      <w:pStyle w:val="berschrift1"/>
      <w:suff w:val="nothing"/>
      <w:lvlText w:val="%1. "/>
      <w:lvlJc w:val="left"/>
      <w:pPr>
        <w:tabs>
          <w:tab w:val="num" w:pos="0"/>
        </w:tabs>
        <w:ind w:left="0" w:firstLine="0"/>
      </w:pPr>
    </w:lvl>
    <w:lvl w:ilvl="1">
      <w:start w:val="1"/>
      <w:numFmt w:val="decimal"/>
      <w:pStyle w:val="berschrift2"/>
      <w:suff w:val="nothing"/>
      <w:lvlText w:val="§ %2"/>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F2"/>
    <w:rsid w:val="0014169B"/>
    <w:rsid w:val="00352E74"/>
    <w:rsid w:val="004378B7"/>
    <w:rsid w:val="007B05DA"/>
    <w:rsid w:val="008D31F2"/>
    <w:rsid w:val="00BA226C"/>
    <w:rsid w:val="00D00555"/>
    <w:rsid w:val="00DC743C"/>
    <w:rsid w:val="00E80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564B"/>
  <w15:docId w15:val="{F659DAE3-A006-4347-B089-0B475B98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imes New Roman" w:hAnsi="Liberation Serif" w:cs="DejaVu Sans"/>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val="0"/>
    </w:pPr>
    <w:rPr>
      <w:rFonts w:ascii="Calibri" w:hAnsi="Calibri"/>
    </w:rPr>
  </w:style>
  <w:style w:type="paragraph" w:styleId="berschrift1">
    <w:name w:val="heading 1"/>
    <w:basedOn w:val="berschrift"/>
    <w:next w:val="Textkrper"/>
    <w:uiPriority w:val="9"/>
    <w:qFormat/>
    <w:pPr>
      <w:pageBreakBefore/>
      <w:numPr>
        <w:numId w:val="1"/>
      </w:numPr>
      <w:spacing w:before="567" w:after="57"/>
      <w:jc w:val="center"/>
      <w:outlineLvl w:val="0"/>
    </w:pPr>
    <w:rPr>
      <w:b/>
      <w:bCs/>
      <w:sz w:val="31"/>
      <w:szCs w:val="36"/>
    </w:rPr>
  </w:style>
  <w:style w:type="paragraph" w:styleId="berschrift2">
    <w:name w:val="heading 2"/>
    <w:basedOn w:val="berschrift"/>
    <w:next w:val="Textkrper"/>
    <w:uiPriority w:val="9"/>
    <w:semiHidden/>
    <w:unhideWhenUsed/>
    <w:qFormat/>
    <w:pPr>
      <w:numPr>
        <w:ilvl w:val="1"/>
        <w:numId w:val="1"/>
      </w:numPr>
      <w:snapToGrid w:val="0"/>
      <w:spacing w:before="200"/>
      <w:jc w:val="center"/>
      <w:outlineLvl w:val="1"/>
    </w:pPr>
    <w:rPr>
      <w:b/>
      <w:bCs/>
      <w:sz w:val="32"/>
      <w:szCs w:val="32"/>
    </w:rPr>
  </w:style>
  <w:style w:type="paragraph" w:styleId="berschrift3">
    <w:name w:val="heading 3"/>
    <w:basedOn w:val="Standard"/>
    <w:next w:val="Standard"/>
    <w:uiPriority w:val="9"/>
    <w:semiHidden/>
    <w:unhideWhenUsed/>
    <w:qFormat/>
    <w:pPr>
      <w:keepNext/>
      <w:numPr>
        <w:ilvl w:val="2"/>
        <w:numId w:val="1"/>
      </w:numPr>
      <w:jc w:val="center"/>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qFormat/>
    <w:rPr>
      <w:vertAlign w:val="superscript"/>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z0">
    <w:name w:val="WW8Num1z0"/>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3z0">
    <w:name w:val="WW8Num3z0"/>
    <w:qFormat/>
  </w:style>
  <w:style w:type="character" w:customStyle="1" w:styleId="Funotenanker">
    <w:name w:val="Fußnotenanker"/>
    <w:rPr>
      <w:vertAlign w:val="superscript"/>
    </w:rPr>
  </w:style>
  <w:style w:type="character" w:customStyle="1" w:styleId="WW8Num24z0">
    <w:name w:val="WW8Num24z0"/>
    <w:qFormat/>
  </w:style>
  <w:style w:type="character" w:customStyle="1" w:styleId="WW8Num29z0">
    <w:name w:val="WW8Num29z0"/>
    <w:qFormat/>
  </w:style>
  <w:style w:type="character" w:customStyle="1" w:styleId="WW8Num14z0">
    <w:name w:val="WW8Num14z0"/>
    <w:qFormat/>
  </w:style>
  <w:style w:type="character" w:customStyle="1" w:styleId="WW8Num13z0">
    <w:name w:val="WW8Num13z0"/>
    <w:qFormat/>
  </w:style>
  <w:style w:type="character" w:customStyle="1" w:styleId="WW8Num21z0">
    <w:name w:val="WW8Num21z0"/>
    <w:qFormat/>
  </w:style>
  <w:style w:type="character" w:customStyle="1" w:styleId="WW8Num19z0">
    <w:name w:val="WW8Num19z0"/>
    <w:qFormat/>
  </w:style>
  <w:style w:type="character" w:customStyle="1" w:styleId="WW8Num6z0">
    <w:name w:val="WW8Num6z0"/>
    <w:qFormat/>
  </w:style>
  <w:style w:type="character" w:customStyle="1" w:styleId="WW8Num33z0">
    <w:name w:val="WW8Num33z0"/>
    <w:qFormat/>
  </w:style>
  <w:style w:type="character" w:customStyle="1" w:styleId="WW8Num5z0">
    <w:name w:val="WW8Num5z0"/>
    <w:qFormat/>
  </w:style>
  <w:style w:type="character" w:customStyle="1" w:styleId="WW8Num26z0">
    <w:name w:val="WW8Num26z0"/>
    <w:qFormat/>
  </w:style>
  <w:style w:type="character" w:customStyle="1" w:styleId="WW8Num32z0">
    <w:name w:val="WW8Num32z0"/>
    <w:qFormat/>
  </w:style>
  <w:style w:type="character" w:customStyle="1" w:styleId="Internetverknpfung">
    <w:name w:val="Internetverknüpfung"/>
    <w:rPr>
      <w:color w:val="000080"/>
      <w:u w:val="single"/>
    </w:rPr>
  </w:style>
  <w:style w:type="character" w:customStyle="1" w:styleId="Verzeichnissprung">
    <w:name w:val="Verzeichnissprung"/>
    <w:qFormat/>
  </w:style>
  <w:style w:type="character" w:customStyle="1" w:styleId="WW8Num7z0">
    <w:name w:val="WW8Num7z0"/>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16"/>
    </w:rPr>
  </w:style>
  <w:style w:type="paragraph" w:customStyle="1" w:styleId="Verzeichnis">
    <w:name w:val="Verzeichnis"/>
    <w:basedOn w:val="Standard"/>
    <w:qFormat/>
    <w:pPr>
      <w:suppressLineNumbers/>
    </w:pPr>
  </w:style>
  <w:style w:type="paragraph" w:styleId="Funotentext">
    <w:name w:val="footnote text"/>
    <w:basedOn w:val="Standard"/>
    <w:pPr>
      <w:suppressLineNumbers/>
      <w:ind w:left="339" w:hanging="339"/>
    </w:pPr>
    <w:rPr>
      <w:sz w:val="20"/>
      <w:szCs w:val="20"/>
    </w:rPr>
  </w:style>
  <w:style w:type="paragraph" w:customStyle="1" w:styleId="Rechnungsprfung">
    <w:name w:val="Rechnungsprüfung"/>
    <w:basedOn w:val="Standard"/>
    <w:next w:val="Standard"/>
    <w:qFormat/>
  </w:style>
  <w:style w:type="paragraph" w:styleId="Textkrper-Zeileneinzug">
    <w:name w:val="Body Text Indent"/>
    <w:basedOn w:val="Standard"/>
    <w:pPr>
      <w:tabs>
        <w:tab w:val="left" w:pos="7448"/>
      </w:tabs>
      <w:ind w:left="360"/>
    </w:pPr>
  </w:style>
  <w:style w:type="paragraph" w:styleId="Titel">
    <w:name w:val="Title"/>
    <w:basedOn w:val="berschrift"/>
    <w:next w:val="Textkrper"/>
    <w:uiPriority w:val="10"/>
    <w:qFormat/>
    <w:pPr>
      <w:jc w:val="center"/>
    </w:pPr>
    <w:rPr>
      <w:b/>
      <w:bCs/>
      <w:sz w:val="56"/>
      <w:szCs w:val="56"/>
    </w:rPr>
  </w:style>
  <w:style w:type="paragraph" w:customStyle="1" w:styleId="titel0">
    <w:name w:val="_titel"/>
    <w:basedOn w:val="Standard"/>
    <w:qFormat/>
    <w:pPr>
      <w:jc w:val="center"/>
    </w:pPr>
    <w:rPr>
      <w:b/>
      <w:sz w:val="56"/>
    </w:rPr>
  </w:style>
  <w:style w:type="paragraph" w:customStyle="1" w:styleId="titel2">
    <w:name w:val="_titel_2"/>
    <w:basedOn w:val="Standard"/>
    <w:qFormat/>
    <w:pPr>
      <w:jc w:val="center"/>
    </w:pPr>
  </w:style>
  <w:style w:type="paragraph" w:customStyle="1" w:styleId="listenummer">
    <w:name w:val="_liste_nummer"/>
    <w:basedOn w:val="Standard"/>
    <w:qFormat/>
    <w:pPr>
      <w:keepNext/>
      <w:numPr>
        <w:numId w:val="2"/>
      </w:numPr>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ortdatum">
    <w:name w:val="_ort_datum"/>
    <w:basedOn w:val="Standard"/>
    <w:qFormat/>
    <w:pPr>
      <w:spacing w:before="737"/>
    </w:pPr>
  </w:style>
  <w:style w:type="paragraph" w:customStyle="1" w:styleId="unterschrift">
    <w:name w:val="_unterschrift"/>
    <w:basedOn w:val="Standard"/>
    <w:qFormat/>
    <w:pPr>
      <w:spacing w:before="397"/>
    </w:p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customStyle="1" w:styleId="fusszeile">
    <w:name w:val="_fusszeile"/>
    <w:basedOn w:val="Standard"/>
    <w:qFormat/>
    <w:pPr>
      <w:tabs>
        <w:tab w:val="center" w:pos="4535"/>
        <w:tab w:val="right" w:pos="9638"/>
      </w:tabs>
    </w:pPr>
    <w:rPr>
      <w:sz w:val="12"/>
    </w:rPr>
  </w:style>
  <w:style w:type="paragraph" w:styleId="Kopfzeile">
    <w:name w:val="header"/>
    <w:basedOn w:val="Standard"/>
    <w:pPr>
      <w:suppressLineNumbers/>
      <w:tabs>
        <w:tab w:val="center" w:pos="4819"/>
        <w:tab w:val="right" w:pos="9638"/>
      </w:tabs>
    </w:pPr>
  </w:style>
  <w:style w:type="paragraph" w:customStyle="1" w:styleId="titel3">
    <w:name w:val="_titel_3"/>
    <w:basedOn w:val="Standard"/>
    <w:qFormat/>
    <w:pPr>
      <w:spacing w:before="624" w:after="624"/>
      <w:jc w:val="center"/>
    </w:pPr>
  </w:style>
  <w:style w:type="paragraph" w:customStyle="1" w:styleId="listeparagraph">
    <w:name w:val="_liste_paragraph"/>
    <w:basedOn w:val="Standard"/>
    <w:qFormat/>
    <w:pPr>
      <w:keepNext/>
      <w:numPr>
        <w:numId w:val="5"/>
      </w:numPr>
      <w:spacing w:before="454" w:after="57"/>
      <w:jc w:val="center"/>
    </w:pPr>
    <w:rPr>
      <w:b/>
      <w:sz w:val="28"/>
    </w:rPr>
  </w:style>
  <w:style w:type="paragraph" w:styleId="Indexberschrift">
    <w:name w:val="index heading"/>
    <w:basedOn w:val="berschrift"/>
    <w:pPr>
      <w:suppressLineNumbers/>
    </w:pPr>
    <w:rPr>
      <w:b/>
      <w:bCs/>
      <w:sz w:val="32"/>
      <w:szCs w:val="32"/>
    </w:rPr>
  </w:style>
  <w:style w:type="paragraph" w:styleId="RGV-berschrift">
    <w:name w:val="toa heading"/>
    <w:basedOn w:val="berschrift"/>
    <w:pPr>
      <w:suppressLineNumbers/>
    </w:pPr>
    <w:rPr>
      <w:b/>
      <w:bCs/>
      <w:sz w:val="32"/>
      <w:szCs w:val="32"/>
    </w:rPr>
  </w:style>
  <w:style w:type="paragraph" w:styleId="Verzeichnis1">
    <w:name w:val="toc 1"/>
    <w:basedOn w:val="Verzeichnis"/>
    <w:pPr>
      <w:tabs>
        <w:tab w:val="right" w:leader="dot" w:pos="9638"/>
      </w:tabs>
    </w:pPr>
  </w:style>
  <w:style w:type="numbering" w:customStyle="1" w:styleId="WW8Num23">
    <w:name w:val="WW8Num23"/>
    <w:qFormat/>
  </w:style>
  <w:style w:type="numbering" w:customStyle="1" w:styleId="WW8Num12">
    <w:name w:val="WW8Num12"/>
    <w:qFormat/>
  </w:style>
  <w:style w:type="numbering" w:customStyle="1" w:styleId="WW8Num1">
    <w:name w:val="WW8Num1"/>
    <w:qFormat/>
  </w:style>
  <w:style w:type="numbering" w:customStyle="1" w:styleId="WW8Num15">
    <w:name w:val="WW8Num15"/>
    <w:qFormat/>
  </w:style>
  <w:style w:type="numbering" w:customStyle="1" w:styleId="WW8Num3">
    <w:name w:val="WW8Num3"/>
    <w:qFormat/>
  </w:style>
  <w:style w:type="numbering" w:customStyle="1" w:styleId="WW8Num24">
    <w:name w:val="WW8Num24"/>
    <w:qFormat/>
  </w:style>
  <w:style w:type="numbering" w:customStyle="1" w:styleId="WW8Num29">
    <w:name w:val="WW8Num29"/>
    <w:qFormat/>
  </w:style>
  <w:style w:type="numbering" w:customStyle="1" w:styleId="WW8Num14">
    <w:name w:val="WW8Num14"/>
    <w:qFormat/>
  </w:style>
  <w:style w:type="numbering" w:customStyle="1" w:styleId="WW8Num13">
    <w:name w:val="WW8Num13"/>
    <w:qFormat/>
  </w:style>
  <w:style w:type="numbering" w:customStyle="1" w:styleId="WW8Num21">
    <w:name w:val="WW8Num21"/>
    <w:qFormat/>
  </w:style>
  <w:style w:type="numbering" w:customStyle="1" w:styleId="WW8Num19">
    <w:name w:val="WW8Num19"/>
    <w:qFormat/>
  </w:style>
  <w:style w:type="numbering" w:customStyle="1" w:styleId="WW8Num6">
    <w:name w:val="WW8Num6"/>
    <w:qFormat/>
  </w:style>
  <w:style w:type="numbering" w:customStyle="1" w:styleId="WW8Num33">
    <w:name w:val="WW8Num33"/>
    <w:qFormat/>
  </w:style>
  <w:style w:type="numbering" w:customStyle="1" w:styleId="WW8Num5">
    <w:name w:val="WW8Num5"/>
    <w:qFormat/>
  </w:style>
  <w:style w:type="numbering" w:customStyle="1" w:styleId="WW8Num26">
    <w:name w:val="WW8Num26"/>
    <w:qFormat/>
  </w:style>
  <w:style w:type="numbering" w:customStyle="1" w:styleId="WW8Num32">
    <w:name w:val="WW8Num32"/>
    <w:qFormat/>
  </w:style>
  <w:style w:type="numbering" w:customStyle="1" w:styleId="paragraph">
    <w:name w:val="_paragraph"/>
    <w:qFormat/>
  </w:style>
  <w:style w:type="numbering" w:customStyle="1" w:styleId="WW8Num7">
    <w:name w:val="WW8Num7"/>
    <w:qFormat/>
  </w:style>
  <w:style w:type="character" w:styleId="Kommentarzeichen">
    <w:name w:val="annotation reference"/>
    <w:basedOn w:val="Absatz-Standardschriftart"/>
    <w:uiPriority w:val="99"/>
    <w:semiHidden/>
    <w:unhideWhenUsed/>
    <w:rsid w:val="00352E74"/>
    <w:rPr>
      <w:sz w:val="16"/>
      <w:szCs w:val="16"/>
    </w:rPr>
  </w:style>
  <w:style w:type="paragraph" w:styleId="Kommentartext">
    <w:name w:val="annotation text"/>
    <w:basedOn w:val="Standard"/>
    <w:link w:val="KommentartextZchn"/>
    <w:uiPriority w:val="99"/>
    <w:semiHidden/>
    <w:unhideWhenUsed/>
    <w:rsid w:val="00352E74"/>
    <w:rPr>
      <w:rFonts w:cs="Mangal"/>
      <w:sz w:val="20"/>
      <w:szCs w:val="18"/>
    </w:rPr>
  </w:style>
  <w:style w:type="character" w:customStyle="1" w:styleId="KommentartextZchn">
    <w:name w:val="Kommentartext Zchn"/>
    <w:basedOn w:val="Absatz-Standardschriftart"/>
    <w:link w:val="Kommentartext"/>
    <w:uiPriority w:val="99"/>
    <w:semiHidden/>
    <w:rsid w:val="00352E74"/>
    <w:rPr>
      <w:rFonts w:ascii="Calibri" w:hAnsi="Calibri" w:cs="Mangal"/>
      <w:sz w:val="20"/>
      <w:szCs w:val="18"/>
    </w:rPr>
  </w:style>
  <w:style w:type="paragraph" w:styleId="Kommentarthema">
    <w:name w:val="annotation subject"/>
    <w:basedOn w:val="Kommentartext"/>
    <w:next w:val="Kommentartext"/>
    <w:link w:val="KommentarthemaZchn"/>
    <w:uiPriority w:val="99"/>
    <w:semiHidden/>
    <w:unhideWhenUsed/>
    <w:rsid w:val="00352E74"/>
    <w:rPr>
      <w:b/>
      <w:bCs/>
    </w:rPr>
  </w:style>
  <w:style w:type="character" w:customStyle="1" w:styleId="KommentarthemaZchn">
    <w:name w:val="Kommentarthema Zchn"/>
    <w:basedOn w:val="KommentartextZchn"/>
    <w:link w:val="Kommentarthema"/>
    <w:uiPriority w:val="99"/>
    <w:semiHidden/>
    <w:rsid w:val="00352E74"/>
    <w:rPr>
      <w:rFonts w:ascii="Calibri" w:hAnsi="Calibri" w:cs="Mangal"/>
      <w:b/>
      <w:bCs/>
      <w:sz w:val="20"/>
      <w:szCs w:val="18"/>
    </w:rPr>
  </w:style>
  <w:style w:type="paragraph" w:styleId="Sprechblasentext">
    <w:name w:val="Balloon Text"/>
    <w:basedOn w:val="Standard"/>
    <w:link w:val="SprechblasentextZchn"/>
    <w:uiPriority w:val="99"/>
    <w:semiHidden/>
    <w:unhideWhenUsed/>
    <w:rsid w:val="00352E74"/>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352E7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353C-BFD8-4780-9FBF-9D2C24EC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2026</Words>
  <Characters>12764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Grabmal- und Bepflanzungsordnung für kirchliche Nichtmonopolfriedhöfe</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Grabmal- und Bepflanzungsordnung für kirchliche Nichtmonopolfriedhöfe</dc:title>
  <dc:subject>Grabmal- und Bepflanzungsordnung für kirchliche Nichtmonopolfriedhöfe</dc:subject>
  <dc:creator>Eva Seiler</dc:creator>
  <cp:keywords>Grabmal- und Bepflanzungsordnung für kirchliche Nichtmonopolfriedhöfe Grabmal- und Bepflanzungsordnung für kirchliche Nichtmonopolfriedhöfe</cp:keywords>
  <dc:description>2020-02-26 JS
angelegt nach Vorlage Eva Seiler</dc:description>
  <cp:lastModifiedBy>Heiko Seeburg</cp:lastModifiedBy>
  <cp:revision>2</cp:revision>
  <dcterms:created xsi:type="dcterms:W3CDTF">2023-11-21T09:09:00Z</dcterms:created>
  <dcterms:modified xsi:type="dcterms:W3CDTF">2023-11-21T09:09:00Z</dcterms:modified>
  <dc:language>de-DE</dc:language>
</cp:coreProperties>
</file>